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B0" w:rsidRPr="00B02EE1" w:rsidRDefault="009141B0" w:rsidP="009141B0">
      <w:pPr>
        <w:shd w:val="clear" w:color="auto" w:fill="FCFDFE"/>
        <w:jc w:val="center"/>
        <w:rPr>
          <w:rFonts w:eastAsia="Times New Roman" w:cs="Calibri"/>
          <w:color w:val="000000"/>
          <w:szCs w:val="22"/>
        </w:rPr>
      </w:pPr>
      <w:r w:rsidRPr="00B02EE1">
        <w:rPr>
          <w:rFonts w:eastAsia="Times New Roman" w:cs="Calibri"/>
          <w:color w:val="000000"/>
          <w:szCs w:val="22"/>
        </w:rPr>
        <w:t>P</w:t>
      </w:r>
      <w:r w:rsidR="007651A9">
        <w:rPr>
          <w:rFonts w:eastAsia="Times New Roman" w:cs="Calibri"/>
          <w:color w:val="000000"/>
          <w:szCs w:val="22"/>
        </w:rPr>
        <w:t>erry Public Library Development</w:t>
      </w:r>
      <w:r w:rsidRPr="00B02EE1">
        <w:rPr>
          <w:rFonts w:eastAsia="Times New Roman" w:cs="Calibri"/>
          <w:color w:val="000000"/>
          <w:szCs w:val="22"/>
        </w:rPr>
        <w:t xml:space="preserve"> C</w:t>
      </w:r>
      <w:r w:rsidR="007651A9">
        <w:rPr>
          <w:rFonts w:eastAsia="Times New Roman" w:cs="Calibri"/>
          <w:color w:val="000000"/>
          <w:szCs w:val="22"/>
        </w:rPr>
        <w:t>ommittee</w:t>
      </w:r>
      <w:r w:rsidRPr="00B02EE1">
        <w:rPr>
          <w:rFonts w:eastAsia="Times New Roman" w:cs="Calibri"/>
          <w:color w:val="000000"/>
          <w:szCs w:val="22"/>
        </w:rPr>
        <w:t xml:space="preserve"> M</w:t>
      </w:r>
      <w:r w:rsidR="007651A9">
        <w:rPr>
          <w:rFonts w:eastAsia="Times New Roman" w:cs="Calibri"/>
          <w:color w:val="000000"/>
          <w:szCs w:val="22"/>
        </w:rPr>
        <w:t>inutes</w:t>
      </w:r>
    </w:p>
    <w:p w:rsidR="009141B0" w:rsidRPr="0097015A" w:rsidRDefault="001E16F3" w:rsidP="009141B0">
      <w:pPr>
        <w:shd w:val="clear" w:color="auto" w:fill="FCFDFE"/>
        <w:jc w:val="center"/>
        <w:rPr>
          <w:rFonts w:eastAsia="Times New Roman" w:cs="Calibri"/>
          <w:szCs w:val="22"/>
        </w:rPr>
      </w:pPr>
      <w:r>
        <w:rPr>
          <w:rFonts w:eastAsia="Times New Roman" w:cs="Calibri"/>
          <w:szCs w:val="22"/>
        </w:rPr>
        <w:t>July</w:t>
      </w:r>
      <w:r w:rsidR="00B074B9">
        <w:rPr>
          <w:rFonts w:eastAsia="Times New Roman" w:cs="Calibri"/>
          <w:szCs w:val="22"/>
        </w:rPr>
        <w:t xml:space="preserve"> </w:t>
      </w:r>
      <w:r>
        <w:rPr>
          <w:rFonts w:eastAsia="Times New Roman" w:cs="Calibri"/>
          <w:szCs w:val="22"/>
        </w:rPr>
        <w:t>2</w:t>
      </w:r>
      <w:r w:rsidR="005B530E">
        <w:rPr>
          <w:rFonts w:eastAsia="Times New Roman" w:cs="Calibri"/>
          <w:szCs w:val="22"/>
        </w:rPr>
        <w:t>3</w:t>
      </w:r>
      <w:r w:rsidR="00B074B9">
        <w:rPr>
          <w:rFonts w:eastAsia="Times New Roman" w:cs="Calibri"/>
          <w:szCs w:val="22"/>
        </w:rPr>
        <w:t>, 20</w:t>
      </w:r>
      <w:r>
        <w:rPr>
          <w:rFonts w:eastAsia="Times New Roman" w:cs="Calibri"/>
          <w:szCs w:val="22"/>
        </w:rPr>
        <w:t>20</w:t>
      </w:r>
    </w:p>
    <w:p w:rsidR="009141B0" w:rsidRPr="00B02EE1" w:rsidRDefault="009141B0" w:rsidP="009141B0">
      <w:pPr>
        <w:shd w:val="clear" w:color="auto" w:fill="FCFDFE"/>
        <w:jc w:val="center"/>
        <w:rPr>
          <w:rFonts w:eastAsia="Times New Roman" w:cs="Calibri"/>
          <w:color w:val="000000"/>
          <w:szCs w:val="22"/>
        </w:rPr>
      </w:pPr>
      <w:r w:rsidRPr="00B02EE1">
        <w:rPr>
          <w:rFonts w:eastAsia="Times New Roman" w:cs="Calibri"/>
          <w:color w:val="000000"/>
          <w:szCs w:val="22"/>
        </w:rPr>
        <w:t> </w:t>
      </w:r>
    </w:p>
    <w:p w:rsidR="009141B0" w:rsidRDefault="009141B0" w:rsidP="0097015A">
      <w:pPr>
        <w:shd w:val="clear" w:color="auto" w:fill="FCFDFE"/>
        <w:rPr>
          <w:rFonts w:eastAsia="Times New Roman" w:cs="Calibri"/>
          <w:color w:val="000000"/>
          <w:szCs w:val="22"/>
        </w:rPr>
      </w:pPr>
      <w:r w:rsidRPr="00B02EE1">
        <w:rPr>
          <w:rFonts w:eastAsia="Times New Roman" w:cs="Calibri"/>
          <w:color w:val="000000"/>
          <w:szCs w:val="22"/>
        </w:rPr>
        <w:t>In attendance: Jessica Pacciotti, Director;</w:t>
      </w:r>
      <w:r w:rsidR="005B530E">
        <w:rPr>
          <w:rFonts w:eastAsia="Times New Roman" w:cs="Calibri"/>
          <w:color w:val="000000"/>
          <w:szCs w:val="22"/>
        </w:rPr>
        <w:t xml:space="preserve"> Priscilla Popp committee chair, Chris Norowski, Lorie Ames and Bethany Zerbe board president</w:t>
      </w:r>
    </w:p>
    <w:p w:rsidR="0097015A" w:rsidRDefault="0097015A" w:rsidP="0097015A">
      <w:pPr>
        <w:shd w:val="clear" w:color="auto" w:fill="FCFDFE"/>
        <w:rPr>
          <w:rFonts w:eastAsia="Times New Roman" w:cs="Calibri"/>
          <w:color w:val="000000"/>
          <w:szCs w:val="22"/>
        </w:rPr>
      </w:pPr>
    </w:p>
    <w:p w:rsidR="0097015A" w:rsidRDefault="005B530E" w:rsidP="0097015A">
      <w:pPr>
        <w:shd w:val="clear" w:color="auto" w:fill="FCFDFE"/>
        <w:rPr>
          <w:rFonts w:eastAsia="Times New Roman" w:cs="Calibri"/>
          <w:color w:val="000000"/>
          <w:szCs w:val="22"/>
        </w:rPr>
      </w:pPr>
      <w:r>
        <w:rPr>
          <w:rFonts w:eastAsia="Times New Roman" w:cs="Calibri"/>
          <w:color w:val="000000"/>
          <w:szCs w:val="22"/>
        </w:rPr>
        <w:t>Meeting called to order at 7:04</w:t>
      </w:r>
    </w:p>
    <w:p w:rsidR="00D07DE9" w:rsidRDefault="00D07DE9" w:rsidP="0097015A">
      <w:pPr>
        <w:shd w:val="clear" w:color="auto" w:fill="FCFDFE"/>
        <w:rPr>
          <w:rFonts w:eastAsia="Times New Roman" w:cs="Calibri"/>
          <w:color w:val="000000"/>
          <w:szCs w:val="22"/>
        </w:rPr>
      </w:pPr>
    </w:p>
    <w:p w:rsidR="00D07DE9" w:rsidRDefault="00D07DE9" w:rsidP="001E16F3">
      <w:pPr>
        <w:shd w:val="clear" w:color="auto" w:fill="FCFDFE"/>
        <w:rPr>
          <w:rFonts w:eastAsia="Times New Roman" w:cs="Calibri"/>
          <w:color w:val="000000"/>
          <w:szCs w:val="22"/>
        </w:rPr>
      </w:pPr>
      <w:r>
        <w:rPr>
          <w:rFonts w:eastAsia="Times New Roman" w:cs="Calibri"/>
          <w:color w:val="000000"/>
          <w:szCs w:val="22"/>
        </w:rPr>
        <w:t xml:space="preserve">Director Pacciotti </w:t>
      </w:r>
      <w:r w:rsidR="005B530E">
        <w:rPr>
          <w:rFonts w:eastAsia="Times New Roman" w:cs="Calibri"/>
          <w:color w:val="000000"/>
          <w:szCs w:val="22"/>
        </w:rPr>
        <w:t>showed the committee the newly poured foundation</w:t>
      </w:r>
      <w:r w:rsidR="001E16F3">
        <w:rPr>
          <w:rFonts w:eastAsia="Times New Roman" w:cs="Calibri"/>
          <w:color w:val="000000"/>
          <w:szCs w:val="22"/>
        </w:rPr>
        <w:t xml:space="preserve"> </w:t>
      </w:r>
      <w:r w:rsidR="005B530E">
        <w:rPr>
          <w:rFonts w:eastAsia="Times New Roman" w:cs="Calibri"/>
          <w:color w:val="000000"/>
          <w:szCs w:val="22"/>
        </w:rPr>
        <w:t xml:space="preserve">where the pillars are in the front of the building. The construction company and the architect had assumed that this foundation wall was already in existence, </w:t>
      </w:r>
      <w:r w:rsidR="00AE0FF6">
        <w:rPr>
          <w:rFonts w:eastAsia="Times New Roman" w:cs="Calibri"/>
          <w:color w:val="000000"/>
          <w:szCs w:val="22"/>
        </w:rPr>
        <w:t>so pouring the wall will be an added expense. Between the additional materials, labor and demolition the added expense is currently thought to be $11,194.63.</w:t>
      </w:r>
    </w:p>
    <w:p w:rsidR="00AE0FF6" w:rsidRDefault="00AE0FF6" w:rsidP="001E16F3">
      <w:pPr>
        <w:shd w:val="clear" w:color="auto" w:fill="FCFDFE"/>
        <w:rPr>
          <w:rFonts w:eastAsia="Times New Roman" w:cs="Calibri"/>
          <w:color w:val="000000"/>
          <w:szCs w:val="22"/>
        </w:rPr>
      </w:pPr>
    </w:p>
    <w:p w:rsidR="00AE0FF6" w:rsidRDefault="00AE0FF6" w:rsidP="001E16F3">
      <w:pPr>
        <w:shd w:val="clear" w:color="auto" w:fill="FCFDFE"/>
        <w:rPr>
          <w:rFonts w:eastAsia="Times New Roman" w:cs="Calibri"/>
          <w:color w:val="000000"/>
          <w:szCs w:val="22"/>
        </w:rPr>
      </w:pPr>
      <w:r>
        <w:rPr>
          <w:rFonts w:eastAsia="Times New Roman" w:cs="Calibri"/>
          <w:color w:val="000000"/>
          <w:szCs w:val="22"/>
        </w:rPr>
        <w:t>The demolition of the porch revealed the original herringbone pattern that had existed on the porch. Bero and Catenary had worked out some rough estimates on replicating the pattern. It was estimated that replicating the herringbone would be roughly 5 or 6 thousand dollars, due to all the additional labor involved in a pattern that complex. Bero also estimated a ‘running bond pattern’ porch (replicating the walls of the library) which was estimated at $2,657.12. The committee decided to maintain the original bided porch, which is one solid piece of limestone. Director Pacciotti noted that this original plan was also the best for longevity as with fewer masonry joins there is less opportunity for water to enter and threaten the structure.</w:t>
      </w:r>
    </w:p>
    <w:p w:rsidR="00AE0FF6" w:rsidRDefault="00AE0FF6" w:rsidP="001E16F3">
      <w:pPr>
        <w:shd w:val="clear" w:color="auto" w:fill="FCFDFE"/>
        <w:rPr>
          <w:rFonts w:eastAsia="Times New Roman" w:cs="Calibri"/>
          <w:color w:val="000000"/>
          <w:szCs w:val="22"/>
        </w:rPr>
      </w:pPr>
    </w:p>
    <w:p w:rsidR="00AE0FF6" w:rsidRDefault="00AE0FF6" w:rsidP="001E16F3">
      <w:pPr>
        <w:shd w:val="clear" w:color="auto" w:fill="FCFDFE"/>
        <w:rPr>
          <w:rFonts w:eastAsia="Times New Roman" w:cs="Calibri"/>
          <w:color w:val="000000"/>
          <w:szCs w:val="22"/>
        </w:rPr>
      </w:pPr>
      <w:r>
        <w:rPr>
          <w:rFonts w:eastAsia="Times New Roman" w:cs="Calibri"/>
          <w:color w:val="000000"/>
          <w:szCs w:val="22"/>
        </w:rPr>
        <w:t xml:space="preserve">A member of the public has been approaching the construction company to ask about getting a piece of the original stair treads for himself. </w:t>
      </w:r>
      <w:r w:rsidR="000F49F9">
        <w:rPr>
          <w:rFonts w:eastAsia="Times New Roman" w:cs="Calibri"/>
          <w:color w:val="000000"/>
          <w:szCs w:val="22"/>
        </w:rPr>
        <w:t>Director Pacciotti researched the legality of this request and related to the board that since the treads are valuable that giving them to members of the public would be seen as giving a gift of public funds, which is illegal. There is the opportunity to offer these materials for public bidding, however it is an involved process. The committee decided to stay with the current contract, having the construction company remove the old material. The removed and broken pavers from the original porch have no value, so they can be given away/taken by any interested members of the public.</w:t>
      </w:r>
    </w:p>
    <w:p w:rsidR="0088309B" w:rsidRDefault="0088309B" w:rsidP="001E16F3">
      <w:pPr>
        <w:shd w:val="clear" w:color="auto" w:fill="FCFDFE"/>
        <w:rPr>
          <w:rFonts w:eastAsia="Times New Roman" w:cs="Calibri"/>
          <w:color w:val="000000"/>
          <w:szCs w:val="22"/>
        </w:rPr>
      </w:pPr>
    </w:p>
    <w:p w:rsidR="0088309B" w:rsidRDefault="0088309B" w:rsidP="001E16F3">
      <w:pPr>
        <w:shd w:val="clear" w:color="auto" w:fill="FCFDFE"/>
        <w:rPr>
          <w:rFonts w:eastAsia="Times New Roman" w:cs="Calibri"/>
          <w:color w:val="000000"/>
          <w:szCs w:val="22"/>
        </w:rPr>
      </w:pPr>
      <w:r>
        <w:rPr>
          <w:rFonts w:eastAsia="Times New Roman" w:cs="Calibri"/>
          <w:color w:val="000000"/>
          <w:szCs w:val="22"/>
        </w:rPr>
        <w:t>The committee has also decided that they will reserve right of refusal on any of the requested stone engravings. Prior to bringing the stones to the engraver the committee will review all suggested messages</w:t>
      </w:r>
      <w:bookmarkStart w:id="0" w:name="_GoBack"/>
      <w:bookmarkEnd w:id="0"/>
      <w:r>
        <w:rPr>
          <w:rFonts w:eastAsia="Times New Roman" w:cs="Calibri"/>
          <w:color w:val="000000"/>
          <w:szCs w:val="22"/>
        </w:rPr>
        <w:t>.</w:t>
      </w:r>
    </w:p>
    <w:p w:rsidR="00E958E4" w:rsidRDefault="00E958E4" w:rsidP="0097015A">
      <w:pPr>
        <w:shd w:val="clear" w:color="auto" w:fill="FCFDFE"/>
        <w:rPr>
          <w:rFonts w:eastAsia="Times New Roman" w:cs="Calibri"/>
          <w:color w:val="000000"/>
          <w:szCs w:val="22"/>
        </w:rPr>
      </w:pPr>
    </w:p>
    <w:p w:rsidR="0097015A" w:rsidRDefault="0097015A" w:rsidP="0097015A">
      <w:pPr>
        <w:shd w:val="clear" w:color="auto" w:fill="FCFDFE"/>
        <w:rPr>
          <w:rFonts w:eastAsia="Times New Roman" w:cs="Calibri"/>
          <w:color w:val="000000"/>
          <w:szCs w:val="22"/>
        </w:rPr>
      </w:pPr>
      <w:r>
        <w:rPr>
          <w:rFonts w:eastAsia="Times New Roman" w:cs="Calibri"/>
          <w:color w:val="000000"/>
          <w:szCs w:val="22"/>
        </w:rPr>
        <w:t>Respectfully submitted,</w:t>
      </w:r>
    </w:p>
    <w:p w:rsidR="0097015A" w:rsidRDefault="0097015A" w:rsidP="0097015A">
      <w:pPr>
        <w:shd w:val="clear" w:color="auto" w:fill="FCFDFE"/>
        <w:rPr>
          <w:rFonts w:eastAsia="Times New Roman" w:cs="Calibri"/>
          <w:color w:val="000000"/>
          <w:szCs w:val="22"/>
        </w:rPr>
      </w:pPr>
      <w:r>
        <w:rPr>
          <w:rFonts w:eastAsia="Times New Roman" w:cs="Calibri"/>
          <w:color w:val="000000"/>
          <w:szCs w:val="22"/>
        </w:rPr>
        <w:t>Jessica Pacciotti</w:t>
      </w:r>
    </w:p>
    <w:p w:rsidR="0097015A" w:rsidRPr="0097015A" w:rsidRDefault="0097015A" w:rsidP="0097015A">
      <w:pPr>
        <w:shd w:val="clear" w:color="auto" w:fill="FCFDFE"/>
        <w:rPr>
          <w:rFonts w:eastAsia="Times New Roman" w:cs="Calibri"/>
          <w:color w:val="000000"/>
          <w:szCs w:val="22"/>
        </w:rPr>
      </w:pPr>
      <w:r>
        <w:rPr>
          <w:rFonts w:eastAsia="Times New Roman" w:cs="Calibri"/>
          <w:color w:val="000000"/>
          <w:szCs w:val="22"/>
        </w:rPr>
        <w:lastRenderedPageBreak/>
        <w:t>Library Director</w:t>
      </w:r>
    </w:p>
    <w:p w:rsidR="0059227E" w:rsidRPr="00B02EE1" w:rsidRDefault="0059227E" w:rsidP="009141B0">
      <w:pPr>
        <w:rPr>
          <w:sz w:val="28"/>
        </w:rPr>
      </w:pPr>
    </w:p>
    <w:sectPr w:rsidR="0059227E" w:rsidRPr="00B02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DB"/>
    <w:rsid w:val="000F49F9"/>
    <w:rsid w:val="001E16F3"/>
    <w:rsid w:val="001E6BDB"/>
    <w:rsid w:val="0059227E"/>
    <w:rsid w:val="005B530E"/>
    <w:rsid w:val="007651A9"/>
    <w:rsid w:val="0088309B"/>
    <w:rsid w:val="009141B0"/>
    <w:rsid w:val="0097015A"/>
    <w:rsid w:val="00A271A0"/>
    <w:rsid w:val="00AB22A5"/>
    <w:rsid w:val="00AC2732"/>
    <w:rsid w:val="00AE0FF6"/>
    <w:rsid w:val="00B02EE1"/>
    <w:rsid w:val="00B074B9"/>
    <w:rsid w:val="00C4445C"/>
    <w:rsid w:val="00D07DE9"/>
    <w:rsid w:val="00E71555"/>
    <w:rsid w:val="00E958E4"/>
    <w:rsid w:val="00E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D5F67-B325-4C77-BDE1-C16B81F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1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Perry Library</cp:lastModifiedBy>
  <cp:revision>4</cp:revision>
  <dcterms:created xsi:type="dcterms:W3CDTF">2020-07-29T22:13:00Z</dcterms:created>
  <dcterms:modified xsi:type="dcterms:W3CDTF">2020-07-30T19:35:00Z</dcterms:modified>
</cp:coreProperties>
</file>